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14:paraId="2F04A2B4" w14:textId="7B4B7D6E" w:rsidR="001E7E86" w:rsidRPr="009E4A41" w:rsidRDefault="001E7E86" w:rsidP="001E7E86">
      <w:pPr>
        <w:spacing w:after="0" w:line="240" w:lineRule="auto"/>
        <w:rPr>
          <w:rFonts w:ascii="Abadi" w:eastAsia="Times New Roman" w:hAnsi="Abadi" w:cs="Calibri"/>
          <w:b/>
          <w:bCs/>
          <w:sz w:val="36"/>
          <w:szCs w:val="36"/>
        </w:rPr>
      </w:pPr>
      <w:r w:rsidRPr="009E4A41">
        <w:rPr>
          <w:rFonts w:ascii="Abadi" w:eastAsia="Times New Roman" w:hAnsi="Abadi" w:cs="Calibri"/>
          <w:b/>
          <w:bCs/>
          <w:sz w:val="36"/>
          <w:szCs w:val="36"/>
        </w:rPr>
        <w:t>Call for Papers</w:t>
      </w:r>
      <w:r w:rsidR="001C06CD">
        <w:rPr>
          <w:rFonts w:ascii="Abadi" w:eastAsia="Times New Roman" w:hAnsi="Abadi" w:cs="Calibri"/>
          <w:b/>
          <w:bCs/>
          <w:sz w:val="36"/>
          <w:szCs w:val="36"/>
        </w:rPr>
        <w:t xml:space="preserve"> </w:t>
      </w:r>
    </w:p>
    <w:p w14:paraId="5FE2A25D" w14:textId="6738708A" w:rsidR="001E7E86" w:rsidRPr="001E7E86" w:rsidRDefault="001E7E86" w:rsidP="001E7E86">
      <w:pPr>
        <w:spacing w:after="0" w:line="240" w:lineRule="auto"/>
        <w:rPr>
          <w:rFonts w:ascii="Abadi" w:eastAsia="Times New Roman" w:hAnsi="Abadi" w:cs="Calibri"/>
          <w:sz w:val="24"/>
          <w:szCs w:val="24"/>
          <w:lang w:val="en-AU"/>
        </w:rPr>
      </w:pPr>
    </w:p>
    <w:p w14:paraId="147BB4DC" w14:textId="5CED415B" w:rsidR="001E7E86" w:rsidRPr="001E7E86" w:rsidRDefault="001E7E86" w:rsidP="001E7E86">
      <w:pPr>
        <w:spacing w:after="0" w:line="240" w:lineRule="auto"/>
        <w:jc w:val="both"/>
        <w:rPr>
          <w:rFonts w:ascii="Abadi" w:eastAsia="Times New Roman" w:hAnsi="Abadi" w:cs="Calibri"/>
          <w:sz w:val="24"/>
          <w:szCs w:val="24"/>
          <w:lang w:val="en-AU"/>
        </w:rPr>
      </w:pPr>
      <w:r w:rsidRPr="001E7E86">
        <w:rPr>
          <w:rFonts w:ascii="Abadi" w:eastAsia="Times New Roman" w:hAnsi="Abadi" w:cs="Calibri"/>
          <w:sz w:val="24"/>
          <w:szCs w:val="24"/>
          <w:lang w:val="en-AU"/>
        </w:rPr>
        <w:t>We are delighted to announce a 2-day conference, organized by the National and Kapodistrian University of Athens in collaboration with the Australian Research Council and Macquarie University, Australia on</w:t>
      </w:r>
    </w:p>
    <w:p w14:paraId="68D6250D" w14:textId="77777777" w:rsidR="001E7E86" w:rsidRPr="001E7E86" w:rsidRDefault="001E7E86" w:rsidP="001E7E86">
      <w:pPr>
        <w:spacing w:after="0" w:line="240" w:lineRule="auto"/>
        <w:rPr>
          <w:rFonts w:ascii="Abadi" w:eastAsia="Times New Roman" w:hAnsi="Abadi" w:cs="Calibri"/>
          <w:sz w:val="24"/>
          <w:szCs w:val="24"/>
          <w:lang w:val="en-AU"/>
        </w:rPr>
      </w:pPr>
    </w:p>
    <w:p w14:paraId="19C02482" w14:textId="77777777" w:rsidR="001E7E86" w:rsidRPr="001E7E86" w:rsidRDefault="001E7E86" w:rsidP="001E7E86">
      <w:pPr>
        <w:spacing w:after="0" w:line="240" w:lineRule="auto"/>
        <w:jc w:val="center"/>
        <w:rPr>
          <w:rFonts w:ascii="Abadi" w:eastAsia="Times New Roman" w:hAnsi="Abadi" w:cs="Calibri"/>
          <w:b/>
          <w:bCs/>
          <w:i/>
          <w:iCs/>
          <w:sz w:val="28"/>
          <w:szCs w:val="28"/>
          <w:lang w:val="en-AU"/>
        </w:rPr>
      </w:pPr>
      <w:r w:rsidRPr="001E7E86">
        <w:rPr>
          <w:rFonts w:ascii="Abadi" w:eastAsia="Times New Roman" w:hAnsi="Abadi" w:cs="Calibri"/>
          <w:b/>
          <w:bCs/>
          <w:i/>
          <w:iCs/>
          <w:sz w:val="28"/>
          <w:szCs w:val="28"/>
          <w:lang w:val="en-AU"/>
        </w:rPr>
        <w:t>The Reception of Plato in Late Antiquity and the Middle Ages</w:t>
      </w:r>
    </w:p>
    <w:p w14:paraId="27DC7C5D" w14:textId="77777777" w:rsidR="001E7E86" w:rsidRPr="001E7E86" w:rsidRDefault="001E7E86" w:rsidP="001E7E86">
      <w:pPr>
        <w:spacing w:after="0" w:line="240" w:lineRule="auto"/>
        <w:rPr>
          <w:rFonts w:ascii="Abadi" w:eastAsia="Times New Roman" w:hAnsi="Abadi" w:cs="Calibri"/>
          <w:sz w:val="24"/>
          <w:szCs w:val="24"/>
          <w:lang w:val="en-AU"/>
        </w:rPr>
      </w:pPr>
    </w:p>
    <w:p w14:paraId="6FFDB467" w14:textId="59B0C3F0" w:rsidR="00155234" w:rsidRDefault="001E7E86" w:rsidP="001E7E86">
      <w:pPr>
        <w:spacing w:after="0" w:line="240" w:lineRule="auto"/>
        <w:jc w:val="both"/>
        <w:rPr>
          <w:rFonts w:ascii="Abadi" w:eastAsia="Times New Roman" w:hAnsi="Abadi" w:cs="Calibri"/>
          <w:sz w:val="24"/>
          <w:szCs w:val="24"/>
          <w:lang w:val="en-AU"/>
        </w:rPr>
      </w:pPr>
      <w:r w:rsidRPr="001E7E86">
        <w:rPr>
          <w:rFonts w:ascii="Abadi" w:eastAsia="Times New Roman" w:hAnsi="Abadi" w:cs="Calibri"/>
          <w:sz w:val="24"/>
          <w:szCs w:val="24"/>
          <w:lang w:val="en-AU"/>
        </w:rPr>
        <w:t xml:space="preserve">The conference will take place at the </w:t>
      </w:r>
      <w:r w:rsidRPr="001E7E86">
        <w:rPr>
          <w:rFonts w:ascii="Abadi" w:eastAsia="Times New Roman" w:hAnsi="Abadi" w:cs="Calibri"/>
          <w:b/>
          <w:bCs/>
          <w:sz w:val="24"/>
          <w:szCs w:val="24"/>
          <w:lang w:val="en-AU"/>
        </w:rPr>
        <w:t>University of Athens, 8-9 June 2020</w:t>
      </w:r>
      <w:r w:rsidRPr="001E7E86">
        <w:rPr>
          <w:rFonts w:ascii="Abadi" w:eastAsia="Times New Roman" w:hAnsi="Abadi" w:cs="Calibri"/>
          <w:sz w:val="24"/>
          <w:szCs w:val="24"/>
          <w:lang w:val="en-AU"/>
        </w:rPr>
        <w:t xml:space="preserve">, just prior to the </w:t>
      </w:r>
      <w:r w:rsidRPr="001E7E86">
        <w:rPr>
          <w:rFonts w:ascii="Abadi" w:eastAsia="Times New Roman" w:hAnsi="Abadi" w:cs="Calibri"/>
          <w:i/>
          <w:iCs/>
          <w:sz w:val="24"/>
          <w:szCs w:val="24"/>
          <w:lang w:val="en-AU"/>
        </w:rPr>
        <w:t>ISNS</w:t>
      </w:r>
      <w:r w:rsidRPr="001E7E86">
        <w:rPr>
          <w:rFonts w:ascii="Abadi" w:eastAsia="Times New Roman" w:hAnsi="Abadi" w:cs="Calibri"/>
          <w:sz w:val="24"/>
          <w:szCs w:val="24"/>
          <w:lang w:val="en-AU"/>
        </w:rPr>
        <w:t xml:space="preserve"> conference (Athens, 10-14 June</w:t>
      </w:r>
      <w:r>
        <w:rPr>
          <w:rFonts w:ascii="Abadi" w:eastAsia="Times New Roman" w:hAnsi="Abadi" w:cs="Calibri"/>
          <w:sz w:val="24"/>
          <w:szCs w:val="24"/>
          <w:lang w:val="en-AU"/>
        </w:rPr>
        <w:t>,</w:t>
      </w:r>
      <w:r w:rsidRPr="001E7E86">
        <w:rPr>
          <w:rFonts w:ascii="Abadi" w:eastAsia="Times New Roman" w:hAnsi="Abadi" w:cs="Calibri"/>
          <w:sz w:val="24"/>
          <w:szCs w:val="24"/>
          <w:lang w:val="en-AU"/>
        </w:rPr>
        <w:t xml:space="preserve"> American College at Athens). We have co-ordinated the two events to facilitate the participation of local and international delegates, but please note that </w:t>
      </w:r>
      <w:r>
        <w:rPr>
          <w:rFonts w:ascii="Abadi" w:eastAsia="Times New Roman" w:hAnsi="Abadi" w:cs="Calibri"/>
          <w:sz w:val="24"/>
          <w:szCs w:val="24"/>
          <w:lang w:val="en-AU"/>
        </w:rPr>
        <w:t xml:space="preserve">the two events are run independently. News about our conference can be found on </w:t>
      </w:r>
      <w:r w:rsidR="00736C54" w:rsidRPr="001C06CD">
        <w:rPr>
          <w:rFonts w:ascii="Abadi" w:eastAsia="Times New Roman" w:hAnsi="Abadi" w:cs="Calibri"/>
          <w:sz w:val="24"/>
          <w:szCs w:val="24"/>
          <w:highlight w:val="cyan"/>
          <w:lang w:val="en-AU"/>
        </w:rPr>
        <w:t>https://evanagno.wixsite.com/platoreception</w:t>
      </w:r>
    </w:p>
    <w:p w14:paraId="3262EB08" w14:textId="77777777" w:rsidR="00155234" w:rsidRDefault="00155234" w:rsidP="001E7E86">
      <w:pPr>
        <w:spacing w:after="0" w:line="240" w:lineRule="auto"/>
        <w:jc w:val="both"/>
        <w:rPr>
          <w:rFonts w:ascii="Abadi" w:eastAsia="Times New Roman" w:hAnsi="Abadi" w:cs="Calibri"/>
          <w:sz w:val="24"/>
          <w:szCs w:val="24"/>
          <w:lang w:val="en-AU"/>
        </w:rPr>
      </w:pPr>
    </w:p>
    <w:p w14:paraId="1532ED3C" w14:textId="77777777" w:rsidR="00155234" w:rsidRDefault="00155234" w:rsidP="001E7E86">
      <w:pPr>
        <w:spacing w:after="0" w:line="240" w:lineRule="auto"/>
        <w:jc w:val="both"/>
        <w:rPr>
          <w:rFonts w:ascii="Abadi" w:eastAsia="Times New Roman" w:hAnsi="Abadi" w:cs="Calibri"/>
          <w:sz w:val="24"/>
          <w:szCs w:val="24"/>
          <w:lang w:val="en-AU"/>
        </w:rPr>
      </w:pPr>
      <w:r w:rsidRPr="00155234">
        <w:rPr>
          <w:rFonts w:ascii="Abadi" w:eastAsia="Times New Roman" w:hAnsi="Abadi" w:cs="Calibri"/>
          <w:b/>
          <w:bCs/>
          <w:sz w:val="24"/>
          <w:szCs w:val="24"/>
          <w:lang w:val="en-AU"/>
        </w:rPr>
        <w:t>Our Approach</w:t>
      </w:r>
      <w:r>
        <w:rPr>
          <w:rFonts w:ascii="Abadi" w:eastAsia="Times New Roman" w:hAnsi="Abadi" w:cs="Calibri"/>
          <w:sz w:val="24"/>
          <w:szCs w:val="24"/>
          <w:lang w:val="en-AU"/>
        </w:rPr>
        <w:t xml:space="preserve">: </w:t>
      </w:r>
    </w:p>
    <w:p w14:paraId="14297A2E" w14:textId="52BD3380" w:rsidR="001E7E86" w:rsidRDefault="001E7E86" w:rsidP="001E7E86">
      <w:pPr>
        <w:spacing w:after="0" w:line="240" w:lineRule="auto"/>
        <w:jc w:val="both"/>
        <w:rPr>
          <w:rFonts w:ascii="Abadi" w:eastAsia="Times New Roman" w:hAnsi="Abadi" w:cs="Calibri"/>
          <w:sz w:val="24"/>
          <w:szCs w:val="24"/>
          <w:lang w:val="en-AU"/>
        </w:rPr>
      </w:pPr>
      <w:r w:rsidRPr="001E7E86">
        <w:rPr>
          <w:rFonts w:ascii="Abadi" w:eastAsia="Times New Roman" w:hAnsi="Abadi" w:cs="Calibri"/>
          <w:sz w:val="24"/>
          <w:szCs w:val="24"/>
          <w:lang w:val="en-AU"/>
        </w:rPr>
        <w:t>Taking start from our common interest in the Platonic tradition and its reception in later periods, our collaboration has to date yielded one edited volume (</w:t>
      </w:r>
      <w:r w:rsidRPr="001E7E86">
        <w:rPr>
          <w:rFonts w:ascii="Abadi" w:eastAsia="Times New Roman" w:hAnsi="Abadi" w:cs="Calibri"/>
          <w:i/>
          <w:iCs/>
          <w:sz w:val="24"/>
          <w:szCs w:val="24"/>
          <w:lang w:val="en-AU"/>
        </w:rPr>
        <w:t>The Neoplatonists and their Heirs</w:t>
      </w:r>
      <w:r w:rsidRPr="001E7E86">
        <w:rPr>
          <w:rFonts w:ascii="Abadi" w:eastAsia="Times New Roman" w:hAnsi="Abadi" w:cs="Calibri"/>
          <w:sz w:val="24"/>
          <w:szCs w:val="24"/>
          <w:lang w:val="en-AU"/>
        </w:rPr>
        <w:t xml:space="preserve">, Brill, 2020, ed. Ken Parry and E. Anagnostou-Laoutides), while a second one is anticipated to host select papers from the conference. We </w:t>
      </w:r>
      <w:r w:rsidR="000D282B">
        <w:rPr>
          <w:rFonts w:ascii="Abadi" w:eastAsia="Times New Roman" w:hAnsi="Abadi" w:cs="Calibri"/>
          <w:sz w:val="24"/>
          <w:szCs w:val="24"/>
          <w:lang w:val="en-AU"/>
        </w:rPr>
        <w:t xml:space="preserve">now wish to expand our network of co-thinkers and thus, we </w:t>
      </w:r>
      <w:r w:rsidRPr="001E7E86">
        <w:rPr>
          <w:rFonts w:ascii="Abadi" w:eastAsia="Times New Roman" w:hAnsi="Abadi" w:cs="Calibri"/>
          <w:sz w:val="24"/>
          <w:szCs w:val="24"/>
          <w:lang w:val="en-AU"/>
        </w:rPr>
        <w:t>welcome papers on any aspect of Platonic reception, both in the Byzantine East and the Latin West, in philosophical, literary and/or theological texts.</w:t>
      </w:r>
      <w:r w:rsidR="00155234">
        <w:rPr>
          <w:rFonts w:ascii="Abadi" w:eastAsia="Times New Roman" w:hAnsi="Abadi" w:cs="Calibri"/>
          <w:sz w:val="24"/>
          <w:szCs w:val="24"/>
          <w:lang w:val="en-AU"/>
        </w:rPr>
        <w:t xml:space="preserve"> Confirmed Speakers include (in alphabetical order):</w:t>
      </w:r>
    </w:p>
    <w:p w14:paraId="025E026F" w14:textId="6B9006E2" w:rsidR="00155234" w:rsidRDefault="00155234" w:rsidP="001E7E86">
      <w:pPr>
        <w:spacing w:after="0" w:line="240" w:lineRule="auto"/>
        <w:jc w:val="both"/>
        <w:rPr>
          <w:rFonts w:ascii="Abadi" w:eastAsia="Times New Roman" w:hAnsi="Abadi" w:cs="Calibri"/>
          <w:sz w:val="24"/>
          <w:szCs w:val="24"/>
          <w:lang w:val="en-AU"/>
        </w:rPr>
      </w:pPr>
    </w:p>
    <w:p w14:paraId="1E41D850" w14:textId="7B802C33" w:rsidR="00155234" w:rsidRDefault="00155234" w:rsidP="001E7E86">
      <w:pPr>
        <w:spacing w:after="0" w:line="240" w:lineRule="auto"/>
        <w:jc w:val="both"/>
        <w:rPr>
          <w:rFonts w:ascii="Abadi" w:eastAsia="Times New Roman" w:hAnsi="Abadi" w:cs="Calibri"/>
          <w:sz w:val="24"/>
          <w:szCs w:val="24"/>
          <w:lang w:val="en-AU"/>
        </w:rPr>
      </w:pPr>
      <w:r>
        <w:rPr>
          <w:rFonts w:ascii="Abadi" w:eastAsia="Times New Roman" w:hAnsi="Abadi" w:cs="Calibri"/>
          <w:sz w:val="24"/>
          <w:szCs w:val="24"/>
          <w:lang w:val="en-AU"/>
        </w:rPr>
        <w:t>-Prof Dirk Baltzly (University of Tasmania)</w:t>
      </w:r>
    </w:p>
    <w:p w14:paraId="7F2C8C45" w14:textId="77777777" w:rsidR="00155234" w:rsidRDefault="00155234" w:rsidP="001E7E86">
      <w:pPr>
        <w:spacing w:after="0" w:line="240" w:lineRule="auto"/>
        <w:jc w:val="both"/>
        <w:rPr>
          <w:rFonts w:ascii="Abadi" w:eastAsia="Times New Roman" w:hAnsi="Abadi" w:cs="Calibri"/>
          <w:sz w:val="24"/>
          <w:szCs w:val="24"/>
          <w:lang w:val="en-AU"/>
        </w:rPr>
      </w:pPr>
    </w:p>
    <w:p w14:paraId="0F64EC8A" w14:textId="762669D1" w:rsidR="00155234" w:rsidRDefault="00155234" w:rsidP="001E7E86">
      <w:pPr>
        <w:spacing w:after="0" w:line="240" w:lineRule="auto"/>
        <w:jc w:val="both"/>
        <w:rPr>
          <w:rFonts w:ascii="Abadi" w:eastAsia="Times New Roman" w:hAnsi="Abadi" w:cs="Calibri"/>
          <w:sz w:val="24"/>
          <w:szCs w:val="24"/>
          <w:lang w:val="en-AU"/>
        </w:rPr>
      </w:pPr>
      <w:r>
        <w:rPr>
          <w:rFonts w:ascii="Abadi" w:eastAsia="Times New Roman" w:hAnsi="Abadi" w:cs="Calibri"/>
          <w:sz w:val="24"/>
          <w:szCs w:val="24"/>
          <w:lang w:val="en-AU"/>
        </w:rPr>
        <w:t>-Prof Kevin Corrigan (Emory University)</w:t>
      </w:r>
    </w:p>
    <w:p w14:paraId="3AB67AA6" w14:textId="058C18BC" w:rsidR="00155234" w:rsidRDefault="00155234" w:rsidP="001E7E86">
      <w:pPr>
        <w:spacing w:after="0" w:line="240" w:lineRule="auto"/>
        <w:jc w:val="both"/>
        <w:rPr>
          <w:rFonts w:ascii="Abadi" w:eastAsia="Times New Roman" w:hAnsi="Abadi" w:cs="Calibri"/>
          <w:sz w:val="24"/>
          <w:szCs w:val="24"/>
          <w:lang w:val="en-AU"/>
        </w:rPr>
      </w:pPr>
    </w:p>
    <w:p w14:paraId="6A9DA362" w14:textId="73AE8BA5" w:rsidR="00155234" w:rsidRDefault="00155234" w:rsidP="001E7E86">
      <w:pPr>
        <w:spacing w:after="0" w:line="240" w:lineRule="auto"/>
        <w:jc w:val="both"/>
        <w:rPr>
          <w:rFonts w:ascii="Abadi" w:eastAsia="Times New Roman" w:hAnsi="Abadi" w:cs="Calibri"/>
          <w:sz w:val="24"/>
          <w:szCs w:val="24"/>
          <w:lang w:val="en-AU"/>
        </w:rPr>
      </w:pPr>
      <w:r>
        <w:rPr>
          <w:rFonts w:ascii="Abadi" w:eastAsia="Times New Roman" w:hAnsi="Abadi" w:cs="Calibri"/>
          <w:sz w:val="24"/>
          <w:szCs w:val="24"/>
          <w:lang w:val="en-AU"/>
        </w:rPr>
        <w:t>-Prof Lloyd Gerson (Toronto University)</w:t>
      </w:r>
    </w:p>
    <w:p w14:paraId="0A303148" w14:textId="75DF3FD7" w:rsidR="00155234" w:rsidRDefault="00155234" w:rsidP="001E7E86">
      <w:pPr>
        <w:spacing w:after="0" w:line="240" w:lineRule="auto"/>
        <w:jc w:val="both"/>
        <w:rPr>
          <w:rFonts w:ascii="Abadi" w:eastAsia="Times New Roman" w:hAnsi="Abadi" w:cs="Calibri"/>
          <w:sz w:val="24"/>
          <w:szCs w:val="24"/>
          <w:lang w:val="en-AU"/>
        </w:rPr>
      </w:pPr>
    </w:p>
    <w:p w14:paraId="10A10D26" w14:textId="6D1A4754" w:rsidR="00155234" w:rsidRDefault="00155234" w:rsidP="000D282B">
      <w:pPr>
        <w:spacing w:after="0" w:line="240" w:lineRule="auto"/>
        <w:jc w:val="both"/>
        <w:rPr>
          <w:rFonts w:ascii="Abadi" w:eastAsia="Times New Roman" w:hAnsi="Abadi" w:cs="Calibri"/>
          <w:sz w:val="24"/>
          <w:szCs w:val="24"/>
          <w:lang w:val="en-AU"/>
        </w:rPr>
      </w:pPr>
      <w:r>
        <w:rPr>
          <w:rFonts w:ascii="Abadi" w:eastAsia="Times New Roman" w:hAnsi="Abadi" w:cs="Calibri"/>
          <w:sz w:val="24"/>
          <w:szCs w:val="24"/>
          <w:lang w:val="en-AU"/>
        </w:rPr>
        <w:t>-Prof Ilaria Ramelli (</w:t>
      </w:r>
      <w:r w:rsidR="000D282B" w:rsidRPr="000D282B">
        <w:rPr>
          <w:rFonts w:ascii="Abadi" w:eastAsia="Times New Roman" w:hAnsi="Abadi" w:cs="Calibri"/>
          <w:sz w:val="24"/>
          <w:szCs w:val="24"/>
          <w:lang w:val="en-AU"/>
        </w:rPr>
        <w:t>Durham University</w:t>
      </w:r>
      <w:r w:rsidR="000D282B">
        <w:rPr>
          <w:rFonts w:ascii="Abadi" w:eastAsia="Times New Roman" w:hAnsi="Abadi" w:cs="Calibri"/>
          <w:sz w:val="24"/>
          <w:szCs w:val="24"/>
          <w:lang w:val="en-AU"/>
        </w:rPr>
        <w:t xml:space="preserve">/ </w:t>
      </w:r>
      <w:r w:rsidR="000D282B" w:rsidRPr="000D282B">
        <w:rPr>
          <w:rFonts w:ascii="Abadi" w:eastAsia="Times New Roman" w:hAnsi="Abadi" w:cs="Calibri"/>
          <w:sz w:val="24"/>
          <w:szCs w:val="24"/>
          <w:lang w:val="en-AU"/>
        </w:rPr>
        <w:t>“Angelicum</w:t>
      </w:r>
      <w:r w:rsidR="000D282B">
        <w:rPr>
          <w:rFonts w:ascii="Abadi" w:eastAsia="Times New Roman" w:hAnsi="Abadi" w:cs="Calibri"/>
          <w:sz w:val="24"/>
          <w:szCs w:val="24"/>
          <w:lang w:val="en-AU"/>
        </w:rPr>
        <w:t>”</w:t>
      </w:r>
      <w:r w:rsidR="000D282B" w:rsidRPr="000D282B">
        <w:rPr>
          <w:rFonts w:ascii="Abadi" w:eastAsia="Times New Roman" w:hAnsi="Abadi" w:cs="Calibri"/>
          <w:sz w:val="24"/>
          <w:szCs w:val="24"/>
          <w:lang w:val="en-AU"/>
        </w:rPr>
        <w:t xml:space="preserve"> University</w:t>
      </w:r>
      <w:r w:rsidR="000D282B">
        <w:rPr>
          <w:rFonts w:ascii="Abadi" w:eastAsia="Times New Roman" w:hAnsi="Abadi" w:cs="Calibri"/>
          <w:sz w:val="24"/>
          <w:szCs w:val="24"/>
          <w:lang w:val="en-AU"/>
        </w:rPr>
        <w:t xml:space="preserve">/ </w:t>
      </w:r>
      <w:r w:rsidR="000D282B" w:rsidRPr="000D282B">
        <w:rPr>
          <w:rFonts w:ascii="Abadi" w:eastAsia="Times New Roman" w:hAnsi="Abadi" w:cs="Calibri"/>
          <w:sz w:val="24"/>
          <w:szCs w:val="24"/>
          <w:lang w:val="en-AU"/>
        </w:rPr>
        <w:t>Catholic University of the Sacred Heart, Milan</w:t>
      </w:r>
      <w:r>
        <w:rPr>
          <w:rFonts w:ascii="Abadi" w:eastAsia="Times New Roman" w:hAnsi="Abadi" w:cs="Calibri"/>
          <w:sz w:val="24"/>
          <w:szCs w:val="24"/>
          <w:lang w:val="en-AU"/>
        </w:rPr>
        <w:t>)</w:t>
      </w:r>
    </w:p>
    <w:p w14:paraId="1640F641" w14:textId="77777777" w:rsidR="001E7E86" w:rsidRPr="001E7E86" w:rsidRDefault="001E7E86" w:rsidP="001E7E86">
      <w:pPr>
        <w:spacing w:after="0" w:line="240" w:lineRule="auto"/>
        <w:jc w:val="both"/>
        <w:rPr>
          <w:rFonts w:ascii="Abadi" w:eastAsia="Times New Roman" w:hAnsi="Abadi" w:cs="Calibri"/>
          <w:sz w:val="24"/>
          <w:szCs w:val="24"/>
          <w:lang w:val="en-AU"/>
        </w:rPr>
      </w:pPr>
    </w:p>
    <w:p w14:paraId="5533E74A" w14:textId="45BA83F0" w:rsidR="001E7E86" w:rsidRPr="001E7E86" w:rsidRDefault="001E7E86" w:rsidP="00155234">
      <w:pPr>
        <w:spacing w:after="0" w:line="240" w:lineRule="auto"/>
        <w:jc w:val="both"/>
        <w:rPr>
          <w:rFonts w:ascii="Abadi" w:eastAsia="Times New Roman" w:hAnsi="Abadi" w:cs="Calibri"/>
          <w:sz w:val="24"/>
          <w:szCs w:val="24"/>
          <w:lang w:val="en-AU"/>
        </w:rPr>
      </w:pPr>
      <w:r w:rsidRPr="001E7E86">
        <w:rPr>
          <w:rFonts w:ascii="Abadi" w:eastAsia="Times New Roman" w:hAnsi="Abadi" w:cs="Calibri"/>
          <w:sz w:val="24"/>
          <w:szCs w:val="24"/>
          <w:lang w:val="en-AU"/>
        </w:rPr>
        <w:t xml:space="preserve">Please, send </w:t>
      </w:r>
      <w:r w:rsidR="00155234">
        <w:rPr>
          <w:rFonts w:ascii="Abadi" w:eastAsia="Times New Roman" w:hAnsi="Abadi" w:cs="Calibri"/>
          <w:sz w:val="24"/>
          <w:szCs w:val="24"/>
          <w:lang w:val="en-AU"/>
        </w:rPr>
        <w:t>abstracts of circa 3</w:t>
      </w:r>
      <w:r w:rsidRPr="001E7E86">
        <w:rPr>
          <w:rFonts w:ascii="Abadi" w:eastAsia="Times New Roman" w:hAnsi="Abadi" w:cs="Calibri"/>
          <w:sz w:val="24"/>
          <w:szCs w:val="24"/>
          <w:lang w:val="en-AU"/>
        </w:rPr>
        <w:t xml:space="preserve">00 words to the conference organisers by </w:t>
      </w:r>
      <w:r w:rsidR="00155234" w:rsidRPr="00155234">
        <w:rPr>
          <w:rFonts w:ascii="Abadi" w:eastAsia="Times New Roman" w:hAnsi="Abadi" w:cs="Calibri"/>
          <w:b/>
          <w:bCs/>
          <w:sz w:val="24"/>
          <w:szCs w:val="24"/>
          <w:lang w:val="en-AU"/>
        </w:rPr>
        <w:t>15</w:t>
      </w:r>
      <w:r w:rsidRPr="001E7E86">
        <w:rPr>
          <w:rFonts w:ascii="Abadi" w:eastAsia="Times New Roman" w:hAnsi="Abadi" w:cs="Calibri"/>
          <w:b/>
          <w:bCs/>
          <w:sz w:val="24"/>
          <w:szCs w:val="24"/>
          <w:vertAlign w:val="superscript"/>
          <w:lang w:val="en-AU"/>
        </w:rPr>
        <w:t>th</w:t>
      </w:r>
      <w:r w:rsidRPr="001E7E86">
        <w:rPr>
          <w:rFonts w:ascii="Abadi" w:eastAsia="Times New Roman" w:hAnsi="Abadi" w:cs="Calibri"/>
          <w:b/>
          <w:bCs/>
          <w:sz w:val="24"/>
          <w:szCs w:val="24"/>
          <w:lang w:val="en-AU"/>
        </w:rPr>
        <w:t xml:space="preserve"> </w:t>
      </w:r>
      <w:r w:rsidR="00155234" w:rsidRPr="00155234">
        <w:rPr>
          <w:rFonts w:ascii="Abadi" w:eastAsia="Times New Roman" w:hAnsi="Abadi" w:cs="Calibri"/>
          <w:b/>
          <w:bCs/>
          <w:sz w:val="24"/>
          <w:szCs w:val="24"/>
          <w:lang w:val="en-AU"/>
        </w:rPr>
        <w:t xml:space="preserve">December </w:t>
      </w:r>
      <w:r w:rsidRPr="001E7E86">
        <w:rPr>
          <w:rFonts w:ascii="Abadi" w:eastAsia="Times New Roman" w:hAnsi="Abadi" w:cs="Calibri"/>
          <w:b/>
          <w:bCs/>
          <w:sz w:val="24"/>
          <w:szCs w:val="24"/>
          <w:lang w:val="en-AU"/>
        </w:rPr>
        <w:t>2019</w:t>
      </w:r>
      <w:r w:rsidRPr="001E7E86">
        <w:rPr>
          <w:rFonts w:ascii="Abadi" w:eastAsia="Times New Roman" w:hAnsi="Abadi" w:cs="Calibri"/>
          <w:sz w:val="24"/>
          <w:szCs w:val="24"/>
          <w:lang w:val="en-AU"/>
        </w:rPr>
        <w:t>. Accepted speakers will be notified by 15</w:t>
      </w:r>
      <w:r w:rsidRPr="001E7E86">
        <w:rPr>
          <w:rFonts w:ascii="Abadi" w:eastAsia="Times New Roman" w:hAnsi="Abadi" w:cs="Calibri"/>
          <w:sz w:val="24"/>
          <w:szCs w:val="24"/>
          <w:vertAlign w:val="superscript"/>
          <w:lang w:val="en-AU"/>
        </w:rPr>
        <w:t>th</w:t>
      </w:r>
      <w:r w:rsidRPr="001E7E86">
        <w:rPr>
          <w:rFonts w:ascii="Abadi" w:eastAsia="Times New Roman" w:hAnsi="Abadi" w:cs="Calibri"/>
          <w:sz w:val="24"/>
          <w:szCs w:val="24"/>
          <w:lang w:val="en-AU"/>
        </w:rPr>
        <w:t xml:space="preserve"> </w:t>
      </w:r>
      <w:r w:rsidR="00155234">
        <w:rPr>
          <w:rFonts w:ascii="Abadi" w:eastAsia="Times New Roman" w:hAnsi="Abadi" w:cs="Calibri"/>
          <w:sz w:val="24"/>
          <w:szCs w:val="24"/>
          <w:lang w:val="en-AU"/>
        </w:rPr>
        <w:t>January</w:t>
      </w:r>
      <w:r w:rsidRPr="001E7E86">
        <w:rPr>
          <w:rFonts w:ascii="Abadi" w:eastAsia="Times New Roman" w:hAnsi="Abadi" w:cs="Calibri"/>
          <w:sz w:val="24"/>
          <w:szCs w:val="24"/>
          <w:lang w:val="en-AU"/>
        </w:rPr>
        <w:t xml:space="preserve"> 20</w:t>
      </w:r>
      <w:r w:rsidR="00155234">
        <w:rPr>
          <w:rFonts w:ascii="Abadi" w:eastAsia="Times New Roman" w:hAnsi="Abadi" w:cs="Calibri"/>
          <w:sz w:val="24"/>
          <w:szCs w:val="24"/>
          <w:lang w:val="en-AU"/>
        </w:rPr>
        <w:t>20</w:t>
      </w:r>
      <w:r w:rsidRPr="001E7E86">
        <w:rPr>
          <w:rFonts w:ascii="Abadi" w:eastAsia="Times New Roman" w:hAnsi="Abadi" w:cs="Calibri"/>
          <w:sz w:val="24"/>
          <w:szCs w:val="24"/>
          <w:lang w:val="en-AU"/>
        </w:rPr>
        <w:t xml:space="preserve">. </w:t>
      </w:r>
    </w:p>
    <w:p w14:paraId="433CED41" w14:textId="31193BAC" w:rsidR="001E7E86" w:rsidRDefault="001C06CD" w:rsidP="001E7E86">
      <w:pPr>
        <w:spacing w:after="0" w:line="240" w:lineRule="auto"/>
        <w:rPr>
          <w:rFonts w:ascii="Abadi" w:eastAsia="Times New Roman" w:hAnsi="Abadi" w:cs="Calibri"/>
          <w:sz w:val="24"/>
          <w:szCs w:val="24"/>
          <w:lang w:val="en-AU"/>
        </w:rPr>
      </w:pPr>
      <w:r>
        <w:rPr>
          <w:rFonts w:ascii="Abadi" w:eastAsia="Times New Roman" w:hAnsi="Abadi" w:cs="Calibri"/>
          <w:sz w:val="24"/>
          <w:szCs w:val="24"/>
          <w:lang w:val="en-AU"/>
        </w:rPr>
        <w:t xml:space="preserve">Our emails are: </w:t>
      </w:r>
      <w:hyperlink r:id="rId4" w:history="1">
        <w:r w:rsidRPr="00A2372C">
          <w:rPr>
            <w:rStyle w:val="Hyperlink"/>
            <w:rFonts w:ascii="Abadi" w:eastAsia="Times New Roman" w:hAnsi="Abadi" w:cs="Calibri"/>
            <w:sz w:val="24"/>
            <w:szCs w:val="24"/>
            <w:lang w:val="en-AU"/>
          </w:rPr>
          <w:t>Eva.Anagnostou-Laoutides@mq.edu.au</w:t>
        </w:r>
      </w:hyperlink>
    </w:p>
    <w:p w14:paraId="5B5A935D" w14:textId="7DFAD8DC" w:rsidR="001C06CD" w:rsidRDefault="001C06CD" w:rsidP="001E7E86">
      <w:pPr>
        <w:spacing w:after="0" w:line="240" w:lineRule="auto"/>
        <w:rPr>
          <w:rFonts w:ascii="Abadi" w:eastAsia="Times New Roman" w:hAnsi="Abadi" w:cs="Calibri"/>
          <w:sz w:val="24"/>
          <w:szCs w:val="24"/>
          <w:lang w:val="en-AU"/>
        </w:rPr>
      </w:pPr>
      <w:r>
        <w:rPr>
          <w:rFonts w:ascii="Abadi" w:eastAsia="Times New Roman" w:hAnsi="Abadi" w:cs="Calibri"/>
          <w:sz w:val="24"/>
          <w:szCs w:val="24"/>
          <w:lang w:val="en-AU"/>
        </w:rPr>
        <w:tab/>
      </w:r>
      <w:r>
        <w:rPr>
          <w:rFonts w:ascii="Abadi" w:eastAsia="Times New Roman" w:hAnsi="Abadi" w:cs="Calibri"/>
          <w:sz w:val="24"/>
          <w:szCs w:val="24"/>
          <w:lang w:val="en-AU"/>
        </w:rPr>
        <w:tab/>
        <w:t xml:space="preserve">  </w:t>
      </w:r>
      <w:hyperlink r:id="rId5" w:history="1">
        <w:r w:rsidRPr="00A2372C">
          <w:rPr>
            <w:rStyle w:val="Hyperlink"/>
            <w:rFonts w:ascii="Abadi" w:eastAsia="Times New Roman" w:hAnsi="Abadi" w:cs="Calibri"/>
            <w:sz w:val="24"/>
            <w:szCs w:val="24"/>
            <w:lang w:val="en-AU"/>
          </w:rPr>
          <w:t>G.Steiris@ppp.uoa.gr</w:t>
        </w:r>
      </w:hyperlink>
    </w:p>
    <w:p w14:paraId="0CF7E41E" w14:textId="5BE1AA34" w:rsidR="001C06CD" w:rsidRDefault="001C06CD" w:rsidP="001E7E86">
      <w:pPr>
        <w:spacing w:after="0" w:line="240" w:lineRule="auto"/>
        <w:rPr>
          <w:rFonts w:ascii="Abadi" w:eastAsia="Times New Roman" w:hAnsi="Abadi" w:cs="Calibri"/>
          <w:sz w:val="24"/>
          <w:szCs w:val="24"/>
          <w:lang w:val="en-AU"/>
        </w:rPr>
      </w:pPr>
      <w:r>
        <w:rPr>
          <w:rFonts w:ascii="Abadi" w:eastAsia="Times New Roman" w:hAnsi="Abadi" w:cs="Calibri"/>
          <w:sz w:val="24"/>
          <w:szCs w:val="24"/>
          <w:lang w:val="en-AU"/>
        </w:rPr>
        <w:tab/>
      </w:r>
      <w:r>
        <w:rPr>
          <w:rFonts w:ascii="Abadi" w:eastAsia="Times New Roman" w:hAnsi="Abadi" w:cs="Calibri"/>
          <w:sz w:val="24"/>
          <w:szCs w:val="24"/>
          <w:lang w:val="en-AU"/>
        </w:rPr>
        <w:tab/>
        <w:t xml:space="preserve">  </w:t>
      </w:r>
      <w:hyperlink r:id="rId6" w:history="1">
        <w:r w:rsidRPr="00A2372C">
          <w:rPr>
            <w:rStyle w:val="Hyperlink"/>
            <w:rFonts w:ascii="Abadi" w:eastAsia="Times New Roman" w:hAnsi="Abadi" w:cs="Calibri"/>
            <w:sz w:val="24"/>
            <w:szCs w:val="24"/>
            <w:lang w:val="en-AU"/>
          </w:rPr>
          <w:t>garabatz@ppp.uoa.gr</w:t>
        </w:r>
      </w:hyperlink>
    </w:p>
    <w:p w14:paraId="190EF33C" w14:textId="77777777" w:rsidR="001C06CD" w:rsidRPr="001E7E86" w:rsidRDefault="001C06CD" w:rsidP="001E7E86">
      <w:pPr>
        <w:spacing w:after="0" w:line="240" w:lineRule="auto"/>
        <w:rPr>
          <w:rFonts w:ascii="Abadi" w:eastAsia="Times New Roman" w:hAnsi="Abadi" w:cs="Calibri"/>
          <w:sz w:val="24"/>
          <w:szCs w:val="24"/>
          <w:lang w:val="en-AU"/>
        </w:rPr>
      </w:pPr>
    </w:p>
    <w:p w14:paraId="348BD302" w14:textId="711E845F" w:rsidR="00D9136D" w:rsidRDefault="001C06CD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We look forward to receiving your contributions,</w:t>
      </w:r>
    </w:p>
    <w:p w14:paraId="3AC913CB" w14:textId="447D3F57" w:rsidR="001C06CD" w:rsidRDefault="001C06CD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Sincerely,</w:t>
      </w:r>
    </w:p>
    <w:p w14:paraId="13F3CC5E" w14:textId="0AF3EADF" w:rsidR="001C06CD" w:rsidRDefault="001C06CD">
      <w:pPr>
        <w:rPr>
          <w:rFonts w:ascii="Abadi" w:hAnsi="Abadi"/>
          <w:sz w:val="24"/>
          <w:szCs w:val="24"/>
        </w:rPr>
      </w:pPr>
    </w:p>
    <w:p w14:paraId="4A8633BE" w14:textId="4DC5D921" w:rsidR="001C06CD" w:rsidRPr="001E7E86" w:rsidRDefault="001C06CD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Eva Anagnostou-Laoutides (MQ) – George Steiris (UoA)– George Arabatzis (UoA</w:t>
      </w:r>
      <w:bookmarkStart w:id="0" w:name="_GoBack"/>
      <w:bookmarkEnd w:id="0"/>
      <w:r>
        <w:rPr>
          <w:rFonts w:ascii="Abadi" w:hAnsi="Abadi"/>
          <w:sz w:val="24"/>
          <w:szCs w:val="24"/>
        </w:rPr>
        <w:t>)</w:t>
      </w:r>
    </w:p>
    <w:sectPr w:rsidR="001C06CD" w:rsidRPr="001E7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86"/>
    <w:rsid w:val="000D282B"/>
    <w:rsid w:val="00155234"/>
    <w:rsid w:val="001C06CD"/>
    <w:rsid w:val="001E7E86"/>
    <w:rsid w:val="00736C54"/>
    <w:rsid w:val="009E4A41"/>
    <w:rsid w:val="00BF21C1"/>
    <w:rsid w:val="00D9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D81BA"/>
  <w15:chartTrackingRefBased/>
  <w15:docId w15:val="{6C94755C-D1E7-478B-9E4C-6C7C3276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rabatz@ppp.uoa.gr" TargetMode="External"/><Relationship Id="rId5" Type="http://schemas.openxmlformats.org/officeDocument/2006/relationships/hyperlink" Target="mailto:G.Steiris@ppp.uoa.gr" TargetMode="External"/><Relationship Id="rId4" Type="http://schemas.openxmlformats.org/officeDocument/2006/relationships/hyperlink" Target="mailto:Eva.Anagnostou-Laoutides@m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Anagnostou</dc:creator>
  <cp:keywords/>
  <dc:description/>
  <cp:lastModifiedBy>Eva Anagnostou</cp:lastModifiedBy>
  <cp:revision>4</cp:revision>
  <dcterms:created xsi:type="dcterms:W3CDTF">2019-09-24T06:46:00Z</dcterms:created>
  <dcterms:modified xsi:type="dcterms:W3CDTF">2019-09-24T06:49:00Z</dcterms:modified>
</cp:coreProperties>
</file>